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64" w:rsidRDefault="00763664" w:rsidP="0076366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763664" w:rsidRDefault="00763664" w:rsidP="0076366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763664" w:rsidRDefault="00763664" w:rsidP="00763664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763664" w:rsidRDefault="00763664" w:rsidP="00763664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</w:t>
      </w:r>
      <w:r w:rsidR="00CD7B71">
        <w:rPr>
          <w:rFonts w:ascii="Times New Roman" w:hAnsi="Times New Roman" w:cs="Times New Roman"/>
          <w:b/>
          <w:i/>
          <w:sz w:val="26"/>
          <w:szCs w:val="26"/>
        </w:rPr>
        <w:t>а 7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месяц</w:t>
      </w:r>
      <w:r w:rsidR="00CD7B71">
        <w:rPr>
          <w:rFonts w:ascii="Times New Roman" w:hAnsi="Times New Roman" w:cs="Times New Roman"/>
          <w:b/>
          <w:i/>
          <w:sz w:val="26"/>
          <w:szCs w:val="26"/>
        </w:rPr>
        <w:t>ев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2022 года</w:t>
      </w:r>
    </w:p>
    <w:p w:rsidR="004E27CF" w:rsidRPr="00CF230B" w:rsidRDefault="004E27CF" w:rsidP="004E27CF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CF" w:rsidRDefault="004E27CF" w:rsidP="00CF230B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Свердловской области</w:t>
      </w:r>
      <w:r w:rsidR="00CF2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семь месяцев 2022 г. зарегистрировано 177 </w:t>
      </w:r>
      <w:r w:rsidRPr="004E27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(197; -10,2%) ДТП с участием несовершеннолетних, в которых 202 (209; -3,3 %) ребенка получили травмы различной степени тяжести и 11 (15; -26,7%) погибли.</w:t>
      </w:r>
    </w:p>
    <w:p w:rsidR="006949E5" w:rsidRPr="006949E5" w:rsidRDefault="006949E5" w:rsidP="006949E5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6949E5" w:rsidRPr="006949E5" w:rsidRDefault="006949E5" w:rsidP="006949E5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«Екатеринбург-Нижний Тагил-Серов» и «Серов-Североуральск-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6949E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6949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6949E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 w:rsidRPr="006949E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15 февраля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«Лифан Х60», двигаясь со стороны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6949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21 мая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«Мерседес Бенц» выбрал скорость, не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29 июня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</w:t>
      </w:r>
      <w:r w:rsidRPr="006949E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предназначенную для встречного движения, где допустил столкновение с грузовым 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6949E5" w:rsidRPr="006949E5" w:rsidRDefault="006949E5" w:rsidP="006949E5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3259664" wp14:editId="54073E70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45% (97) пострадавших и погибших в ДТП детей приходится на среднее школьное звено, 33% (70) на начальную школу и 22% (46) на дошкольный возраст, при этом большая часть пострадали и погибли в качестве пассажиров транспортных средств.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4F32CCD" wp14:editId="700A8458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E8415EF" wp14:editId="0C4A564E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 причине нарушения ПДД РФ водителями автотранспортных средств количество ДТП с участием детей уменьшилось на 18% (125), раненых на 10% (149), погибших на 15,4% (11).</w:t>
      </w:r>
    </w:p>
    <w:p w:rsidR="006949E5" w:rsidRPr="006949E5" w:rsidRDefault="006949E5" w:rsidP="006949E5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ADDB811" wp14:editId="46EB33D3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63% (111) ДТП произошли при ясной погоде и 37% (66)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83002B7" wp14:editId="74E4F0E2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56% (98) происшествий с участием несовершеннолетних произошли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период с 07 до 08 ч. (8 ДТП, 1 погиб, 11 ранены), с 11 до 12 ч. (10 ДТП, 12 ранены) и с 15 до 19 ч. (80 ДТП, 6 погибли, 89 ранены), такая тенденция связана с активным пребыванием детей в это время на улице и интенсивностью транспорта. На 200% произошел рост количества ДТП в период с 22 до 23 часов (10).</w:t>
      </w:r>
    </w:p>
    <w:p w:rsidR="006949E5" w:rsidRPr="006949E5" w:rsidRDefault="006949E5" w:rsidP="006949E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F9F61B" wp14:editId="496321C8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B13C36E" wp14:editId="403D41A1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949E5" w:rsidRPr="006949E5" w:rsidRDefault="006949E5" w:rsidP="003511B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дорогах, расположенных в черте населенных пунктов, зарегистрировано 135 ДТП (-18,7 %), в которых пострадали 149 (-14,4%) детей и 2 погибли (-66,7%).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автомобильных дорогах вне населенных пунктов зарегистрировано 41 ДТП (+52%), травмированы 53 (+71%)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и 9 погибли (уровень АППГ). Из них зарегистрировано 16 ДТП (+100%) на дорогах федерального значения, в которых пострадал 21 ребенок (+75%) и 3 погибли (+50%). На автомобильных дорогах регионального значения произошло 35 ДТП (+34,6%), в которых 45 (+73%) детей получили травмы различной степени тяжести и 5 несовершеннолетних</w:t>
      </w:r>
      <w:r w:rsidR="003511B0" w:rsidRPr="008F5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погибли</w:t>
      </w:r>
      <w:r w:rsidR="003511B0" w:rsidRPr="008F5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(-37,5%). На дорогах местного значения зарегистрировано 106 ДТП (-19,7%), в которых травмированы 117 (-16,4%) детей и 3 ребенка погибли (-40%).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90BA245" wp14:editId="1E5CF04F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E7BC5DC" wp14:editId="1D628DD9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С участием </w:t>
      </w:r>
      <w:r w:rsidRPr="006949E5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78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(83; -6%) ДТП, в которых пострадали 99 (96; +3%) детей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8 (11; -27,3%) погибли. Из них в возрасте до 12 лет травмированы 60 детей (-17,8%) и 7 погибли (-30%).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составила 44% от общего показателя аварийности с участием детей.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В 40 случаях (-5%) ДТП с пострадавшими детьми-пассажирами произошли по причине нарушения ПДД РФ водителем, в автомобиле которого находились дети, в этих авариях пострадали 47 детей (-2%) и 8 погибли (уровень АППГ).</w:t>
      </w:r>
    </w:p>
    <w:p w:rsidR="006949E5" w:rsidRPr="006949E5" w:rsidRDefault="006949E5" w:rsidP="006949E5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8E87A4C" wp14:editId="39A8A5DA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18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20 несовершеннолетних (11; +81,8%) и 5 погибли (+25%).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ребенка перевозились на руках, шестеро - в детских удерживающих устройствах, не закрепленных к конструкции автомобиля ремнями безопасности, два ребенка перевозились в бустере, не соответствующем росту и весу ребенка, еще пятеро - без детского удерживающего устройства и девять юных пассажиров не были пристегнуты ремнем безопасности. При этом, в 8 случаях нарушения перевозки детей допустили отцы несовершеннолетних.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(64; -8,6%), количество травмированных в них детей уменьшилось на 1% (80), количество погибших уменьшилось на 27% (8).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Устойчивый рост количества ДТП с участием детей-пассажиров зарегистрирован с 7 до 8 часов (5 ДТП, 7 ранены и 1 погиб), с 15 до 19 часов (29 ДТП, 38 ранены, 4 погибли) и с 20 до 00 часов (16 ДТП, 24 ранены). На 55,6% увеличилось количество аварий в понедельник (14 ДТП, 19 ранены) и на 11% в четверг (10 ДТП, 12 ранены, 2 погибли). При этом максимальное количество ДТП с участием детей зарегистрировано в воскресенье (15 ДТП, 20 ранены). 3 ДТП с погибшими детьми-пассажирами произошли во вторник, 2 ДТП в пятницу и 1 в четверг.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EF79C9" wp14:editId="1F1FC27A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6949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71 ДТП (89; -20,2%), в которых пострадали 73 (89; -18%) ребенка и 2 погибли (3; -33,3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%). Доля ДТП с участием детей- пешеходов составила 40% от общего показателя аварийности с участием несовершеннолетних.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7,3% (38) уменьшилось количество ДТП по собственной неосторожности несовершеннолетних пешеходов, в них пострадали 37 детей (-7,5%) и 1 погиб (-50%).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третий наезд на ребенка (26 ДТП) совершен на пешеходном переходе. В таких происшествиях травмированы 27 юных пешеходов (-23%). </w:t>
      </w:r>
    </w:p>
    <w:p w:rsidR="006949E5" w:rsidRPr="006949E5" w:rsidRDefault="006949E5" w:rsidP="006949E5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0748D7A" wp14:editId="32643BEA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Количество происшествий с детьми-пешеходами в темное время суток уменьшилось на 14,3% (6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каждого второго происшествия (39; 55%) стали дети-пешеходы в возрасте 10-15 лет, в этих авариях травмированы 39 детей и 1 погиб. На 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283 % (10 ДТП, 10 ранены) увеличилось количество ДТП с участием детей в возрасте 4-6 лет. Все наезды произошли в городах и населенных пунктах. На 50% увеличилось количество ДТП с участием детей-пешеходов в среду (15 ДТП, 15 ранены и 1 погиб) и на 8% в четверг (13 ДТП, 14 ранены). Помимо этого, 14 ДТП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ранены.   По времени совершения самым опасным является временной промежуток с 15 до 21 часов, в это время произошло 70% происшествий (49 ДТП, 50 ранены, 2 погибли) с участием детей-пешеходов, при этом максимальные значения зафиксированы в период с 16 до 18 часов (31 ДТП, 29 ранены, 2 погибли). На 500% увеличилось количество ДТП с 11 до 12 часов (6 ДТП, 6 ранены) и на 25% с 13 до 14 часов (5 ДТП, 5 ранены).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17 случаях ДТП (23%) произошли на маршрутах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</w:t>
      </w:r>
      <w:r w:rsidRPr="006949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юных водителей автотранспорта</w:t>
      </w: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Авария зарегистрирована в Нижнем Тагиле.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</w:t>
      </w:r>
      <w:r w:rsidRPr="006949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юных водителей </w:t>
      </w:r>
      <w:proofErr w:type="spellStart"/>
      <w:r w:rsidRPr="006949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велотранспорта</w:t>
      </w:r>
      <w:proofErr w:type="spellEnd"/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зарегистрировано 20 ДТП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(22; -9%), в результате которых пострадали 20 детей (22; -9%). Во всех случаях ДТП дети не использовали средства пассивной защиты (шлем, налокотники, наколенники). 18 происшествий произошли по собственной неосторожности несовершеннолетних. Участниками каждого второго ДТП (12) стали дети-велосипедисты в возрасте 10-15 лет, при этом максимальное количество ДТП зафиксированы с детьми-велосипедистами 12-13 лет (4 ДТП, 4 ранены) и 10-11 (3 ДТП, 3 ранены).  На 100% (4) отмечается рост количества ДТП с участием юных велосипедистов в возрасте 4-6 лет.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4A5B5B7F" wp14:editId="2DD1E8A9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участием </w:t>
      </w:r>
      <w:r w:rsidRPr="006949E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юных водителей мототранспорта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зарегистрировано 7 ДТП (3; +133,3%), в результате которых пострадали 7 несовершеннолетних (2; +250%). Во всех случаях права управления мототранспортом дети не имели.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8D766D8" wp14:editId="2A91694D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Вина несовершеннолетних усматривается в 62 ДТП из 177 и составляет 35% от общего количества дорожных аварий с участием детей</w:t>
      </w:r>
      <w:r w:rsidR="001F32F7" w:rsidRPr="009215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(11), переход проезжей </w:t>
      </w: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части в неустановленном месте, в зоне видимости пешеходного перехода, перекрестка (18), неподчинение сигналам регулирования (7);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(6), пересечение проезжей части по пешеходному переходу не спешившись (6), управление при движении по проезжей части лицом моложе 14 лет (4).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 г. Екатеринбурга, СОШ №25 г. Каменск-Уральский, МАОУ СОШ №13 г. Серов, МКОУ «Прокоп-</w:t>
      </w:r>
      <w:proofErr w:type="spellStart"/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Салдинская</w:t>
      </w:r>
      <w:proofErr w:type="spellEnd"/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Сысертского</w:t>
      </w:r>
      <w:proofErr w:type="spellEnd"/>
      <w:r w:rsidRPr="006949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района.</w:t>
      </w:r>
    </w:p>
    <w:p w:rsidR="006949E5" w:rsidRPr="006949E5" w:rsidRDefault="006949E5" w:rsidP="006949E5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49E5" w:rsidRPr="006949E5" w:rsidRDefault="006949E5" w:rsidP="006949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9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78179FA" wp14:editId="2D313ED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3664" w:rsidRPr="009215FC" w:rsidRDefault="001F32F7" w:rsidP="00763664">
      <w:pPr>
        <w:ind w:left="-709" w:firstLine="142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9215F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63664" w:rsidRPr="009215FC">
        <w:rPr>
          <w:rFonts w:ascii="Times New Roman" w:hAnsi="Times New Roman" w:cs="Times New Roman"/>
          <w:b/>
          <w:sz w:val="26"/>
          <w:szCs w:val="26"/>
        </w:rPr>
        <w:t>На территории г. Ирбита и Ирбитского района ДТП с участием детей не зарегистрировано (АППГ-</w:t>
      </w:r>
      <w:r w:rsidR="00CD7B71" w:rsidRPr="009215FC">
        <w:rPr>
          <w:rFonts w:ascii="Times New Roman" w:hAnsi="Times New Roman" w:cs="Times New Roman"/>
          <w:b/>
          <w:sz w:val="26"/>
          <w:szCs w:val="26"/>
        </w:rPr>
        <w:t>1</w:t>
      </w:r>
      <w:r w:rsidR="00763664" w:rsidRPr="009215FC">
        <w:rPr>
          <w:rFonts w:ascii="Times New Roman" w:hAnsi="Times New Roman" w:cs="Times New Roman"/>
          <w:b/>
          <w:sz w:val="26"/>
          <w:szCs w:val="26"/>
        </w:rPr>
        <w:t xml:space="preserve">). </w:t>
      </w:r>
    </w:p>
    <w:p w:rsidR="00763664" w:rsidRDefault="00763664" w:rsidP="007636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Принимая во внимание результаты дифференцированного анализа детского дорожно-транспортного травматизма в Свердловской области,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прошу Вас:</w:t>
      </w:r>
    </w:p>
    <w:p w:rsidR="00763664" w:rsidRDefault="00763664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63664" w:rsidRDefault="00763664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1. Вышеуказанный анализ разместить в уголках, стендах, родительских центрах по БДД, а также электронных дневниках, сайтах образовательных организаций в разделе «Дорожная безопасность» без персональных данных участников ДТП.</w:t>
      </w:r>
    </w:p>
    <w:p w:rsidR="00763664" w:rsidRDefault="00763664" w:rsidP="007636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2. Продолжить работу, в том числе в дистанционной форме, по разъяснению несовершеннолетним участникам дорожного движения правил безопасного перехода проезжей части, опасности использования мобильных гаджетов, наушников, капюшонов, обязательному использованию пассивных мер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 привлечением сотрудников Госавтоинспекции.</w:t>
      </w:r>
    </w:p>
    <w:p w:rsidR="00763664" w:rsidRDefault="00763664" w:rsidP="00763664">
      <w:pPr>
        <w:tabs>
          <w:tab w:val="left" w:pos="851"/>
        </w:tabs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3. Организовать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практических занятий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 учебно-тренировочных перекрестках «Шагающий автобус» по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разъяснению правил безопасного перехода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проезжей части, обязательному использованию световозвращающих элементов в темное время суток, а также правил велосипедистов.</w:t>
      </w:r>
    </w:p>
    <w:p w:rsidR="00763664" w:rsidRDefault="00763664" w:rsidP="00763664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4. Продолжить работу с родителями, в том числе в дистанционной форме, в ходе бесед довести информацию об опасности передачи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управления, также </w:t>
      </w:r>
      <w:r>
        <w:rPr>
          <w:rFonts w:ascii="Times New Roman" w:hAnsi="Times New Roman" w:cs="Times New Roman"/>
          <w:sz w:val="26"/>
          <w:szCs w:val="26"/>
        </w:rPr>
        <w:t>акцентировать внимание законных представителей при перевозке детей к аккуратному вождению, о необходимости снижения скоростного режима и использования пассивных мер безопасности (ДУУ, ремни безопасности).</w:t>
      </w:r>
    </w:p>
    <w:p w:rsidR="00763664" w:rsidRPr="00763664" w:rsidRDefault="00763664" w:rsidP="00763664">
      <w:pPr>
        <w:numPr>
          <w:ilvl w:val="0"/>
          <w:numId w:val="1"/>
        </w:numPr>
        <w:suppressAutoHyphens/>
        <w:spacing w:after="0" w:line="240" w:lineRule="auto"/>
        <w:ind w:left="-567" w:firstLine="6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Организовать проведение социально-значимых мероприятий, направленных на повышение культуры юных участников дорожного движения. К проведению мероприятий привлекать родительские патрули, представителей других общественных организаций, отряды юных инспекторов движения.</w:t>
      </w:r>
    </w:p>
    <w:p w:rsidR="00763664" w:rsidRDefault="00763664" w:rsidP="00763664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63664" w:rsidRDefault="00763664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 w:firstLine="62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763664" w:rsidRDefault="0037257D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Врио н</w:t>
      </w:r>
      <w:r w:rsidR="00763664">
        <w:rPr>
          <w:rFonts w:ascii="Times New Roman" w:hAnsi="Times New Roman" w:cs="Times New Roman"/>
          <w:sz w:val="26"/>
          <w:szCs w:val="26"/>
          <w:lang w:eastAsia="ar-SA"/>
        </w:rPr>
        <w:t>ачальник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763664">
        <w:rPr>
          <w:rFonts w:ascii="Times New Roman" w:hAnsi="Times New Roman" w:cs="Times New Roman"/>
          <w:sz w:val="26"/>
          <w:szCs w:val="26"/>
          <w:lang w:eastAsia="ar-SA"/>
        </w:rPr>
        <w:t xml:space="preserve"> ОГИБДД</w:t>
      </w:r>
    </w:p>
    <w:p w:rsidR="00763664" w:rsidRDefault="0037257D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капитан</w:t>
      </w:r>
      <w:r w:rsidR="00763664">
        <w:rPr>
          <w:rFonts w:ascii="Times New Roman" w:hAnsi="Times New Roman" w:cs="Times New Roman"/>
          <w:sz w:val="26"/>
          <w:szCs w:val="26"/>
          <w:lang w:eastAsia="ar-SA"/>
        </w:rPr>
        <w:t xml:space="preserve"> полиции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</w:t>
      </w:r>
      <w:r w:rsidR="0076366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В</w:t>
      </w:r>
      <w:r w:rsidR="00763664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763664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Шептяков</w:t>
      </w:r>
      <w:r w:rsidR="00763664">
        <w:rPr>
          <w:rFonts w:ascii="Times New Roman" w:eastAsia="MS Mincho" w:hAnsi="Times New Roman" w:cs="Times New Roman"/>
          <w:b/>
          <w:sz w:val="26"/>
          <w:szCs w:val="26"/>
        </w:rPr>
        <w:t xml:space="preserve">        </w:t>
      </w:r>
    </w:p>
    <w:p w:rsidR="00763664" w:rsidRDefault="00763664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763664" w:rsidRDefault="00763664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763664" w:rsidRDefault="00763664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763664" w:rsidRDefault="00763664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763664" w:rsidRDefault="00763664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763664" w:rsidRDefault="008F54E7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И</w:t>
      </w:r>
      <w:r w:rsidR="00763664">
        <w:rPr>
          <w:rFonts w:ascii="Times New Roman" w:hAnsi="Times New Roman" w:cs="Times New Roman"/>
        </w:rPr>
        <w:t>сп. Бердюгина Т.И.</w:t>
      </w:r>
    </w:p>
    <w:p w:rsidR="00624B94" w:rsidRDefault="00763664" w:rsidP="0076366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</w:pPr>
      <w:r>
        <w:rPr>
          <w:rFonts w:ascii="Times New Roman" w:hAnsi="Times New Roman" w:cs="Times New Roman"/>
        </w:rPr>
        <w:t>Тел: 8(34355)6-62-67</w:t>
      </w:r>
    </w:p>
    <w:sectPr w:rsidR="0062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89"/>
    <w:rsid w:val="001F32F7"/>
    <w:rsid w:val="002120EA"/>
    <w:rsid w:val="003511B0"/>
    <w:rsid w:val="0037257D"/>
    <w:rsid w:val="0040291E"/>
    <w:rsid w:val="00470655"/>
    <w:rsid w:val="004E27CF"/>
    <w:rsid w:val="005249A5"/>
    <w:rsid w:val="00573BB5"/>
    <w:rsid w:val="005C3117"/>
    <w:rsid w:val="005F0389"/>
    <w:rsid w:val="00624B94"/>
    <w:rsid w:val="006949E5"/>
    <w:rsid w:val="00763664"/>
    <w:rsid w:val="008F54E7"/>
    <w:rsid w:val="009215FC"/>
    <w:rsid w:val="00CD7B71"/>
    <w:rsid w:val="00CF230B"/>
    <w:rsid w:val="00DA074A"/>
    <w:rsid w:val="00F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5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6012288"/>
        <c:axId val="196010752"/>
      </c:barChart>
      <c:valAx>
        <c:axId val="196010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012288"/>
        <c:crosses val="autoZero"/>
        <c:crossBetween val="between"/>
      </c:valAx>
      <c:catAx>
        <c:axId val="196012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0107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0891634235375751E-2"/>
                  <c:y val="-1.767458825954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1550517392222526E-2"/>
                  <c:y val="3.0682176812490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10054499653060595"/>
                  <c:y val="-2.7206191371093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9459830452227955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7.5454264337647445E-2"/>
                  <c:y val="-0.11467294684841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488832"/>
        <c:axId val="198490368"/>
      </c:barChart>
      <c:catAx>
        <c:axId val="19848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490368"/>
        <c:crosses val="autoZero"/>
        <c:auto val="1"/>
        <c:lblAlgn val="ctr"/>
        <c:lblOffset val="100"/>
        <c:noMultiLvlLbl val="0"/>
      </c:catAx>
      <c:valAx>
        <c:axId val="19849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48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7952640"/>
        <c:axId val="197954176"/>
      </c:barChart>
      <c:catAx>
        <c:axId val="19795264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954176"/>
        <c:crosses val="autoZero"/>
        <c:auto val="1"/>
        <c:lblAlgn val="ctr"/>
        <c:lblOffset val="100"/>
        <c:tickLblSkip val="1"/>
        <c:noMultiLvlLbl val="0"/>
      </c:catAx>
      <c:valAx>
        <c:axId val="19795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95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98297088"/>
        <c:axId val="198298624"/>
      </c:barChart>
      <c:catAx>
        <c:axId val="19829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98624"/>
        <c:crosses val="autoZero"/>
        <c:auto val="1"/>
        <c:lblAlgn val="ctr"/>
        <c:lblOffset val="100"/>
        <c:noMultiLvlLbl val="0"/>
      </c:catAx>
      <c:valAx>
        <c:axId val="19829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9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8092288"/>
        <c:axId val="198093824"/>
      </c:barChart>
      <c:catAx>
        <c:axId val="198092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093824"/>
        <c:crosses val="autoZero"/>
        <c:auto val="1"/>
        <c:lblAlgn val="ctr"/>
        <c:lblOffset val="100"/>
        <c:noMultiLvlLbl val="0"/>
      </c:catAx>
      <c:valAx>
        <c:axId val="198093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09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User</cp:lastModifiedBy>
  <cp:revision>6</cp:revision>
  <cp:lastPrinted>2022-08-23T12:03:00Z</cp:lastPrinted>
  <dcterms:created xsi:type="dcterms:W3CDTF">2022-04-14T11:47:00Z</dcterms:created>
  <dcterms:modified xsi:type="dcterms:W3CDTF">2022-09-07T08:38:00Z</dcterms:modified>
</cp:coreProperties>
</file>